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1080"/>
        <w:gridCol w:w="5400"/>
        <w:gridCol w:w="1350"/>
      </w:tblGrid>
      <w:tr w:rsidR="000C28C6" w:rsidRPr="000C28C6">
        <w:trPr>
          <w:tblCellSpacing w:w="0" w:type="dxa"/>
          <w:jc w:val="center"/>
        </w:trPr>
        <w:tc>
          <w:tcPr>
            <w:tcW w:w="650" w:type="pct"/>
            <w:shd w:val="clear" w:color="auto" w:fill="F5FFFA"/>
            <w:vAlign w:val="center"/>
            <w:hideMark/>
          </w:tcPr>
          <w:bookmarkStart w:id="0" w:name="_GoBack"/>
          <w:bookmarkEnd w:id="0"/>
          <w:p w:rsidR="000C28C6" w:rsidRPr="000C28C6" w:rsidRDefault="000C28C6" w:rsidP="000C28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1"/>
                <w:szCs w:val="11"/>
                <w:lang w:eastAsia="en-GB"/>
              </w:rPr>
            </w:pPr>
            <w:r w:rsidRPr="000C28C6">
              <w:rPr>
                <w:rFonts w:ascii="Verdana" w:eastAsia="Times New Roman" w:hAnsi="Verdana" w:cs="Times New Roman"/>
                <w:b/>
                <w:bCs/>
                <w:sz w:val="11"/>
                <w:szCs w:val="11"/>
                <w:lang w:eastAsia="en-GB"/>
              </w:rPr>
              <w:fldChar w:fldCharType="begin"/>
            </w:r>
            <w:r w:rsidRPr="000C28C6">
              <w:rPr>
                <w:rFonts w:ascii="Verdana" w:eastAsia="Times New Roman" w:hAnsi="Verdana" w:cs="Times New Roman"/>
                <w:b/>
                <w:bCs/>
                <w:sz w:val="11"/>
                <w:szCs w:val="11"/>
                <w:lang w:eastAsia="en-GB"/>
              </w:rPr>
              <w:instrText xml:space="preserve"> HYPERLINK "javascript:GoProject(%22SUR140052%22)" </w:instrText>
            </w:r>
            <w:r w:rsidRPr="000C28C6">
              <w:rPr>
                <w:rFonts w:ascii="Verdana" w:eastAsia="Times New Roman" w:hAnsi="Verdana" w:cs="Times New Roman"/>
                <w:b/>
                <w:bCs/>
                <w:sz w:val="11"/>
                <w:szCs w:val="11"/>
                <w:lang w:eastAsia="en-GB"/>
              </w:rPr>
              <w:fldChar w:fldCharType="separate"/>
            </w:r>
            <w:r w:rsidRPr="000C28C6">
              <w:rPr>
                <w:rFonts w:ascii="Verdana" w:eastAsia="Times New Roman" w:hAnsi="Verdana" w:cs="Times New Roman"/>
                <w:b/>
                <w:bCs/>
                <w:color w:val="0000FF"/>
                <w:sz w:val="11"/>
                <w:u w:val="single"/>
                <w:lang w:eastAsia="en-GB"/>
              </w:rPr>
              <w:t xml:space="preserve">SUR140052 </w:t>
            </w:r>
            <w:r w:rsidRPr="000C28C6">
              <w:rPr>
                <w:rFonts w:ascii="Verdana" w:eastAsia="Times New Roman" w:hAnsi="Verdana" w:cs="Times New Roman"/>
                <w:b/>
                <w:bCs/>
                <w:sz w:val="11"/>
                <w:szCs w:val="11"/>
                <w:lang w:eastAsia="en-GB"/>
              </w:rPr>
              <w:fldChar w:fldCharType="end"/>
            </w:r>
          </w:p>
        </w:tc>
        <w:tc>
          <w:tcPr>
            <w:tcW w:w="600" w:type="pct"/>
            <w:shd w:val="clear" w:color="auto" w:fill="F5FFFA"/>
            <w:vAlign w:val="center"/>
            <w:hideMark/>
          </w:tcPr>
          <w:p w:rsidR="000C28C6" w:rsidRPr="000C28C6" w:rsidRDefault="000C28C6" w:rsidP="000C28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1"/>
                <w:szCs w:val="11"/>
                <w:lang w:eastAsia="en-GB"/>
              </w:rPr>
            </w:pPr>
            <w:r w:rsidRPr="000C28C6">
              <w:rPr>
                <w:rFonts w:ascii="Verdana" w:eastAsia="Times New Roman" w:hAnsi="Verdana" w:cs="Times New Roman"/>
                <w:b/>
                <w:bCs/>
                <w:sz w:val="11"/>
                <w:szCs w:val="11"/>
                <w:lang w:eastAsia="en-GB"/>
              </w:rPr>
              <w:t xml:space="preserve">Closure </w:t>
            </w: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0C28C6" w:rsidRPr="000C28C6" w:rsidRDefault="000C28C6" w:rsidP="000C28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1"/>
                <w:szCs w:val="11"/>
                <w:lang w:eastAsia="en-GB"/>
              </w:rPr>
            </w:pPr>
            <w:r w:rsidRPr="000C28C6">
              <w:rPr>
                <w:rFonts w:ascii="Verdana" w:eastAsia="Times New Roman" w:hAnsi="Verdana" w:cs="Times New Roman"/>
                <w:b/>
                <w:bCs/>
                <w:sz w:val="11"/>
                <w:szCs w:val="11"/>
                <w:lang w:eastAsia="en-GB"/>
              </w:rPr>
              <w:t xml:space="preserve">FOREST - Rue des Landes, Les Bourg and Le Chene </w:t>
            </w:r>
            <w:r>
              <w:rPr>
                <w:rFonts w:ascii="Verdana" w:eastAsia="Times New Roman" w:hAnsi="Verdana" w:cs="Times New Roman"/>
                <w:b/>
                <w:bCs/>
                <w:sz w:val="11"/>
                <w:szCs w:val="11"/>
                <w:lang w:eastAsia="en-GB"/>
              </w:rPr>
              <w:t xml:space="preserve"> - Phase 2</w:t>
            </w:r>
          </w:p>
        </w:tc>
        <w:tc>
          <w:tcPr>
            <w:tcW w:w="750" w:type="pct"/>
            <w:vMerge w:val="restart"/>
            <w:shd w:val="clear" w:color="auto" w:fill="F5FFFA"/>
            <w:vAlign w:val="center"/>
            <w:hideMark/>
          </w:tcPr>
          <w:p w:rsidR="000C28C6" w:rsidRPr="000C28C6" w:rsidRDefault="000C28C6" w:rsidP="000C28C6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1"/>
                <w:szCs w:val="11"/>
                <w:lang w:eastAsia="en-GB"/>
              </w:rPr>
            </w:pPr>
            <w:r w:rsidRPr="000C28C6">
              <w:rPr>
                <w:rFonts w:ascii="Verdana" w:eastAsia="Times New Roman" w:hAnsi="Verdana" w:cs="Times New Roman"/>
                <w:b/>
                <w:bCs/>
                <w:sz w:val="11"/>
                <w:szCs w:val="11"/>
                <w:lang w:eastAsia="en-GB"/>
              </w:rPr>
              <w:br/>
              <w:t xml:space="preserve">15th Sep 14 </w:t>
            </w:r>
            <w:r w:rsidRPr="000C28C6">
              <w:rPr>
                <w:rFonts w:ascii="Verdana" w:eastAsia="Times New Roman" w:hAnsi="Verdana" w:cs="Times New Roman"/>
                <w:b/>
                <w:bCs/>
                <w:sz w:val="11"/>
                <w:szCs w:val="11"/>
                <w:lang w:eastAsia="en-GB"/>
              </w:rPr>
              <w:br/>
              <w:t>to</w:t>
            </w:r>
            <w:r w:rsidRPr="000C28C6">
              <w:rPr>
                <w:rFonts w:ascii="Verdana" w:eastAsia="Times New Roman" w:hAnsi="Verdana" w:cs="Times New Roman"/>
                <w:b/>
                <w:bCs/>
                <w:sz w:val="11"/>
                <w:szCs w:val="11"/>
                <w:lang w:eastAsia="en-GB"/>
              </w:rPr>
              <w:br/>
              <w:t xml:space="preserve">22nd Oct 14 </w:t>
            </w:r>
          </w:p>
        </w:tc>
      </w:tr>
      <w:tr w:rsidR="000C28C6" w:rsidRPr="000C28C6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5FFFA"/>
            <w:vAlign w:val="center"/>
            <w:hideMark/>
          </w:tcPr>
          <w:p w:rsidR="000C28C6" w:rsidRPr="000C28C6" w:rsidRDefault="000C28C6" w:rsidP="000C28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1"/>
                <w:szCs w:val="11"/>
                <w:lang w:eastAsia="en-GB"/>
              </w:rPr>
            </w:pPr>
            <w:r w:rsidRPr="000C28C6">
              <w:rPr>
                <w:rFonts w:ascii="Verdana" w:eastAsia="Times New Roman" w:hAnsi="Verdana" w:cs="Times New Roman"/>
                <w:b/>
                <w:bCs/>
                <w:sz w:val="11"/>
                <w:szCs w:val="11"/>
                <w:lang w:eastAsia="en-GB"/>
              </w:rPr>
              <w:t xml:space="preserve">Sure (Guernsey) Ltd </w:t>
            </w: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0C28C6" w:rsidRPr="000C28C6" w:rsidRDefault="000C28C6" w:rsidP="000C28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1"/>
                <w:szCs w:val="11"/>
                <w:lang w:eastAsia="en-GB"/>
              </w:rPr>
            </w:pPr>
            <w:r w:rsidRPr="000C28C6">
              <w:rPr>
                <w:rFonts w:ascii="Verdana" w:eastAsia="Times New Roman" w:hAnsi="Verdana" w:cs="Times New Roman"/>
                <w:b/>
                <w:bCs/>
                <w:sz w:val="11"/>
                <w:szCs w:val="11"/>
                <w:lang w:eastAsia="en-GB"/>
              </w:rPr>
              <w:t xml:space="preserve">Installation of network services. </w:t>
            </w:r>
          </w:p>
        </w:tc>
        <w:tc>
          <w:tcPr>
            <w:tcW w:w="0" w:type="auto"/>
            <w:vMerge/>
            <w:vAlign w:val="center"/>
            <w:hideMark/>
          </w:tcPr>
          <w:p w:rsidR="000C28C6" w:rsidRPr="000C28C6" w:rsidRDefault="000C28C6" w:rsidP="000C28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1"/>
                <w:szCs w:val="11"/>
                <w:lang w:eastAsia="en-GB"/>
              </w:rPr>
            </w:pPr>
          </w:p>
        </w:tc>
      </w:tr>
    </w:tbl>
    <w:p w:rsidR="00D45B02" w:rsidRDefault="000C28C6" w:rsidP="000C28C6">
      <w:pPr>
        <w:jc w:val="center"/>
      </w:pPr>
      <w:r>
        <w:rPr>
          <w:noProof/>
          <w:lang w:eastAsia="en-GB"/>
        </w:rPr>
        <w:drawing>
          <wp:inline distT="0" distB="0" distL="0" distR="0">
            <wp:extent cx="6635750" cy="4489450"/>
            <wp:effectExtent l="19050" t="0" r="0" b="0"/>
            <wp:docPr id="1" name="Picture 1" descr="H:\Passenger Transport\DIVERSIONS  - Word and pdfs and jpgs\Diversions JPG File\Forest Rd Phas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ssenger Transport\DIVERSIONS  - Word and pdfs and jpgs\Diversions JPG File\Forest Rd Phase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448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8C6" w:rsidRPr="000C28C6" w:rsidRDefault="000C28C6" w:rsidP="000C28C6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0C28C6">
        <w:rPr>
          <w:rFonts w:ascii="Arial" w:hAnsi="Arial" w:cs="Arial"/>
          <w:bCs/>
          <w:sz w:val="24"/>
          <w:szCs w:val="24"/>
        </w:rPr>
        <w:t>From Thursday 29</w:t>
      </w:r>
      <w:r w:rsidRPr="000C28C6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Pr="000C28C6">
        <w:rPr>
          <w:rFonts w:ascii="Arial" w:hAnsi="Arial" w:cs="Arial"/>
          <w:bCs/>
          <w:sz w:val="24"/>
          <w:szCs w:val="24"/>
        </w:rPr>
        <w:t xml:space="preserve"> September 2014, the Forest Road will re</w:t>
      </w:r>
      <w:r>
        <w:rPr>
          <w:rFonts w:ascii="Arial" w:hAnsi="Arial" w:cs="Arial"/>
          <w:bCs/>
          <w:sz w:val="24"/>
          <w:szCs w:val="24"/>
        </w:rPr>
        <w:t>-</w:t>
      </w:r>
      <w:r w:rsidRPr="000C28C6">
        <w:rPr>
          <w:rFonts w:ascii="Arial" w:hAnsi="Arial" w:cs="Arial"/>
          <w:bCs/>
          <w:sz w:val="24"/>
          <w:szCs w:val="24"/>
        </w:rPr>
        <w:t>open as planned and works along Le Bourg (near Forest Stores) will move into phase 2.  This will change the diversions for traffic travelling around the area as follows:</w:t>
      </w:r>
    </w:p>
    <w:p w:rsidR="000C28C6" w:rsidRPr="000C28C6" w:rsidRDefault="000C28C6" w:rsidP="000C28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0C28C6">
        <w:rPr>
          <w:rFonts w:ascii="Arial" w:hAnsi="Arial" w:cs="Arial"/>
          <w:b/>
          <w:bCs/>
          <w:sz w:val="24"/>
          <w:szCs w:val="24"/>
        </w:rPr>
        <w:t>Diversion East</w:t>
      </w:r>
      <w:r w:rsidR="00864C2A">
        <w:rPr>
          <w:rFonts w:ascii="Arial" w:hAnsi="Arial" w:cs="Arial"/>
          <w:b/>
          <w:bCs/>
          <w:sz w:val="24"/>
          <w:szCs w:val="24"/>
        </w:rPr>
        <w:t>bound</w:t>
      </w:r>
      <w:r w:rsidRPr="000C28C6">
        <w:rPr>
          <w:rFonts w:ascii="Arial" w:hAnsi="Arial" w:cs="Arial"/>
          <w:b/>
          <w:bCs/>
          <w:sz w:val="24"/>
          <w:szCs w:val="24"/>
        </w:rPr>
        <w:t xml:space="preserve"> towards St Martins/St Peter Port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0C28C6" w:rsidRPr="000C28C6" w:rsidRDefault="000C28C6" w:rsidP="000C28C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0C28C6">
        <w:rPr>
          <w:rFonts w:ascii="Arial" w:hAnsi="Arial" w:cs="Arial"/>
          <w:bCs/>
          <w:sz w:val="24"/>
          <w:szCs w:val="24"/>
        </w:rPr>
        <w:t>From Thursday 29</w:t>
      </w:r>
      <w:r w:rsidRPr="000C28C6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Pr="000C28C6">
        <w:rPr>
          <w:rFonts w:ascii="Arial" w:hAnsi="Arial" w:cs="Arial"/>
          <w:bCs/>
          <w:sz w:val="24"/>
          <w:szCs w:val="24"/>
        </w:rPr>
        <w:t xml:space="preserve"> September the diversion for </w:t>
      </w:r>
      <w:r w:rsidRPr="000C28C6">
        <w:rPr>
          <w:rFonts w:ascii="Arial" w:hAnsi="Arial" w:cs="Arial"/>
          <w:bCs/>
          <w:sz w:val="24"/>
          <w:szCs w:val="24"/>
          <w:u w:val="single"/>
        </w:rPr>
        <w:t>all vehicles</w:t>
      </w:r>
      <w:r w:rsidRPr="000C28C6">
        <w:rPr>
          <w:rFonts w:ascii="Arial" w:hAnsi="Arial" w:cs="Arial"/>
          <w:bCs/>
          <w:sz w:val="24"/>
          <w:szCs w:val="24"/>
        </w:rPr>
        <w:t xml:space="preserve"> heading east towards St Martins/St Peter Port will be as follows:</w:t>
      </w:r>
    </w:p>
    <w:p w:rsidR="000C28C6" w:rsidRPr="000C28C6" w:rsidRDefault="000C28C6" w:rsidP="000C28C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0C28C6">
        <w:rPr>
          <w:rFonts w:ascii="Arial" w:hAnsi="Arial" w:cs="Arial"/>
          <w:bCs/>
          <w:sz w:val="24"/>
          <w:szCs w:val="24"/>
        </w:rPr>
        <w:t xml:space="preserve">Guernsey Airport - Rue des Landes – Route des </w:t>
      </w:r>
      <w:proofErr w:type="spellStart"/>
      <w:r w:rsidRPr="000C28C6">
        <w:rPr>
          <w:rFonts w:ascii="Arial" w:hAnsi="Arial" w:cs="Arial"/>
          <w:bCs/>
          <w:sz w:val="24"/>
          <w:szCs w:val="24"/>
        </w:rPr>
        <w:t>Farras</w:t>
      </w:r>
      <w:proofErr w:type="spellEnd"/>
      <w:r w:rsidRPr="000C28C6">
        <w:rPr>
          <w:rFonts w:ascii="Arial" w:hAnsi="Arial" w:cs="Arial"/>
          <w:bCs/>
          <w:sz w:val="24"/>
          <w:szCs w:val="24"/>
        </w:rPr>
        <w:t xml:space="preserve"> – Route de Plaisance – Route de la </w:t>
      </w:r>
      <w:proofErr w:type="spellStart"/>
      <w:r w:rsidRPr="000C28C6">
        <w:rPr>
          <w:rFonts w:ascii="Arial" w:hAnsi="Arial" w:cs="Arial"/>
          <w:bCs/>
          <w:sz w:val="24"/>
          <w:szCs w:val="24"/>
        </w:rPr>
        <w:t>Tourelle</w:t>
      </w:r>
      <w:proofErr w:type="spellEnd"/>
      <w:r w:rsidRPr="000C28C6">
        <w:rPr>
          <w:rFonts w:ascii="Arial" w:hAnsi="Arial" w:cs="Arial"/>
          <w:bCs/>
          <w:sz w:val="24"/>
          <w:szCs w:val="24"/>
        </w:rPr>
        <w:t xml:space="preserve">* – Route de Frances – Rue du </w:t>
      </w:r>
      <w:proofErr w:type="spellStart"/>
      <w:r w:rsidRPr="000C28C6">
        <w:rPr>
          <w:rFonts w:ascii="Arial" w:hAnsi="Arial" w:cs="Arial"/>
          <w:bCs/>
          <w:sz w:val="24"/>
          <w:szCs w:val="24"/>
        </w:rPr>
        <w:t>Gron</w:t>
      </w:r>
      <w:proofErr w:type="spellEnd"/>
      <w:r w:rsidRPr="000C28C6">
        <w:rPr>
          <w:rFonts w:ascii="Arial" w:hAnsi="Arial" w:cs="Arial"/>
          <w:bCs/>
          <w:sz w:val="24"/>
          <w:szCs w:val="24"/>
        </w:rPr>
        <w:t xml:space="preserve"> – Route de Bas </w:t>
      </w:r>
      <w:proofErr w:type="spellStart"/>
      <w:r w:rsidRPr="000C28C6">
        <w:rPr>
          <w:rFonts w:ascii="Arial" w:hAnsi="Arial" w:cs="Arial"/>
          <w:bCs/>
          <w:sz w:val="24"/>
          <w:szCs w:val="24"/>
        </w:rPr>
        <w:t>Courtils</w:t>
      </w:r>
      <w:proofErr w:type="spellEnd"/>
      <w:r w:rsidRPr="000C28C6">
        <w:rPr>
          <w:rFonts w:ascii="Arial" w:hAnsi="Arial" w:cs="Arial"/>
          <w:bCs/>
          <w:sz w:val="24"/>
          <w:szCs w:val="24"/>
        </w:rPr>
        <w:t xml:space="preserve">** – La Villiaze Road – Rue des </w:t>
      </w:r>
      <w:proofErr w:type="spellStart"/>
      <w:r w:rsidRPr="000C28C6">
        <w:rPr>
          <w:rFonts w:ascii="Arial" w:hAnsi="Arial" w:cs="Arial"/>
          <w:bCs/>
          <w:sz w:val="24"/>
          <w:szCs w:val="24"/>
        </w:rPr>
        <w:t>Agneaux</w:t>
      </w:r>
      <w:proofErr w:type="spellEnd"/>
      <w:r w:rsidRPr="000C28C6">
        <w:rPr>
          <w:rFonts w:ascii="Arial" w:hAnsi="Arial" w:cs="Arial"/>
          <w:bCs/>
          <w:sz w:val="24"/>
          <w:szCs w:val="24"/>
        </w:rPr>
        <w:t xml:space="preserve"> – </w:t>
      </w:r>
      <w:proofErr w:type="spellStart"/>
      <w:r w:rsidRPr="000C28C6">
        <w:rPr>
          <w:rFonts w:ascii="Arial" w:hAnsi="Arial" w:cs="Arial"/>
          <w:bCs/>
          <w:sz w:val="24"/>
          <w:szCs w:val="24"/>
        </w:rPr>
        <w:t>Russel</w:t>
      </w:r>
      <w:proofErr w:type="spellEnd"/>
      <w:r w:rsidRPr="000C28C6">
        <w:rPr>
          <w:rFonts w:ascii="Arial" w:hAnsi="Arial" w:cs="Arial"/>
          <w:bCs/>
          <w:sz w:val="24"/>
          <w:szCs w:val="24"/>
        </w:rPr>
        <w:t xml:space="preserve"> Road – Forest Road.</w:t>
      </w:r>
    </w:p>
    <w:p w:rsidR="000C28C6" w:rsidRPr="000C28C6" w:rsidRDefault="000C28C6" w:rsidP="000C28C6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24"/>
          <w:szCs w:val="24"/>
        </w:rPr>
      </w:pPr>
      <w:r w:rsidRPr="000C28C6">
        <w:rPr>
          <w:rFonts w:ascii="Arial" w:hAnsi="Arial" w:cs="Arial"/>
          <w:bCs/>
          <w:i/>
          <w:sz w:val="24"/>
          <w:szCs w:val="24"/>
        </w:rPr>
        <w:t xml:space="preserve">* Vehicles heading east to St Martins/St Peter Port from the St Peters direction will need to turn left at the Route de </w:t>
      </w:r>
      <w:proofErr w:type="spellStart"/>
      <w:r w:rsidRPr="000C28C6">
        <w:rPr>
          <w:rFonts w:ascii="Arial" w:hAnsi="Arial" w:cs="Arial"/>
          <w:bCs/>
          <w:i/>
          <w:sz w:val="24"/>
          <w:szCs w:val="24"/>
        </w:rPr>
        <w:t>Plaisance</w:t>
      </w:r>
      <w:proofErr w:type="spellEnd"/>
      <w:r w:rsidRPr="000C28C6">
        <w:rPr>
          <w:rFonts w:ascii="Arial" w:hAnsi="Arial" w:cs="Arial"/>
          <w:bCs/>
          <w:i/>
          <w:sz w:val="24"/>
          <w:szCs w:val="24"/>
        </w:rPr>
        <w:t xml:space="preserve">/Route de la </w:t>
      </w:r>
      <w:proofErr w:type="spellStart"/>
      <w:r w:rsidRPr="000C28C6">
        <w:rPr>
          <w:rFonts w:ascii="Arial" w:hAnsi="Arial" w:cs="Arial"/>
          <w:bCs/>
          <w:i/>
          <w:sz w:val="24"/>
          <w:szCs w:val="24"/>
        </w:rPr>
        <w:t>Tourelle</w:t>
      </w:r>
      <w:proofErr w:type="spellEnd"/>
      <w:r w:rsidRPr="000C28C6">
        <w:rPr>
          <w:rFonts w:ascii="Arial" w:hAnsi="Arial" w:cs="Arial"/>
          <w:bCs/>
          <w:i/>
          <w:sz w:val="24"/>
          <w:szCs w:val="24"/>
        </w:rPr>
        <w:t xml:space="preserve"> junction UNLESS travelling no further than the Airport/Forest Stores. </w:t>
      </w:r>
    </w:p>
    <w:p w:rsidR="000C28C6" w:rsidRPr="000C28C6" w:rsidRDefault="000C28C6" w:rsidP="000C28C6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24"/>
          <w:szCs w:val="24"/>
        </w:rPr>
      </w:pPr>
      <w:r w:rsidRPr="000C28C6">
        <w:rPr>
          <w:rFonts w:ascii="Arial" w:hAnsi="Arial" w:cs="Arial"/>
          <w:bCs/>
          <w:i/>
          <w:sz w:val="24"/>
          <w:szCs w:val="24"/>
        </w:rPr>
        <w:t xml:space="preserve">** Vehicles heading to St Peter Port can continue straight after Route de Bas </w:t>
      </w:r>
      <w:proofErr w:type="spellStart"/>
      <w:r w:rsidRPr="000C28C6">
        <w:rPr>
          <w:rFonts w:ascii="Arial" w:hAnsi="Arial" w:cs="Arial"/>
          <w:bCs/>
          <w:i/>
          <w:sz w:val="24"/>
          <w:szCs w:val="24"/>
        </w:rPr>
        <w:t>Courtils</w:t>
      </w:r>
      <w:proofErr w:type="spellEnd"/>
      <w:r w:rsidRPr="000C28C6">
        <w:rPr>
          <w:rFonts w:ascii="Arial" w:hAnsi="Arial" w:cs="Arial"/>
          <w:bCs/>
          <w:i/>
          <w:sz w:val="24"/>
          <w:szCs w:val="24"/>
        </w:rPr>
        <w:t xml:space="preserve"> heading along Route de </w:t>
      </w:r>
      <w:proofErr w:type="spellStart"/>
      <w:r w:rsidRPr="000C28C6">
        <w:rPr>
          <w:rFonts w:ascii="Arial" w:hAnsi="Arial" w:cs="Arial"/>
          <w:bCs/>
          <w:i/>
          <w:sz w:val="24"/>
          <w:szCs w:val="24"/>
        </w:rPr>
        <w:t>L’Issue</w:t>
      </w:r>
      <w:proofErr w:type="spellEnd"/>
      <w:r w:rsidRPr="000C28C6">
        <w:rPr>
          <w:rFonts w:ascii="Arial" w:hAnsi="Arial" w:cs="Arial"/>
          <w:bCs/>
          <w:i/>
          <w:sz w:val="24"/>
          <w:szCs w:val="24"/>
        </w:rPr>
        <w:t>, Route de St Andrew (past the Little Chapel), Le Vauquiedor and Mount Row.</w:t>
      </w:r>
    </w:p>
    <w:p w:rsidR="000C28C6" w:rsidRPr="000C28C6" w:rsidRDefault="000C28C6" w:rsidP="000C28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0C28C6">
        <w:rPr>
          <w:rFonts w:ascii="Arial" w:hAnsi="Arial" w:cs="Arial"/>
          <w:b/>
          <w:bCs/>
          <w:sz w:val="24"/>
          <w:szCs w:val="24"/>
        </w:rPr>
        <w:t>Diversion West</w:t>
      </w:r>
      <w:r w:rsidR="00864C2A">
        <w:rPr>
          <w:rFonts w:ascii="Arial" w:hAnsi="Arial" w:cs="Arial"/>
          <w:b/>
          <w:bCs/>
          <w:sz w:val="24"/>
          <w:szCs w:val="24"/>
        </w:rPr>
        <w:t>bound</w:t>
      </w:r>
      <w:r w:rsidRPr="000C28C6">
        <w:rPr>
          <w:rFonts w:ascii="Arial" w:hAnsi="Arial" w:cs="Arial"/>
          <w:b/>
          <w:bCs/>
          <w:sz w:val="24"/>
          <w:szCs w:val="24"/>
        </w:rPr>
        <w:t xml:space="preserve"> towards the Airport</w:t>
      </w:r>
    </w:p>
    <w:p w:rsidR="000C28C6" w:rsidRPr="000C28C6" w:rsidRDefault="000C28C6" w:rsidP="000C28C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0C28C6">
        <w:rPr>
          <w:rFonts w:ascii="Arial" w:hAnsi="Arial" w:cs="Arial"/>
          <w:bCs/>
          <w:sz w:val="24"/>
          <w:szCs w:val="24"/>
        </w:rPr>
        <w:t>The diversion for all vehicles heading from St Martin’s/St Peter Port (south) will be as follows:</w:t>
      </w:r>
    </w:p>
    <w:p w:rsidR="000C28C6" w:rsidRDefault="000C28C6" w:rsidP="000C28C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0C28C6">
        <w:rPr>
          <w:rFonts w:ascii="Arial" w:hAnsi="Arial" w:cs="Arial"/>
          <w:bCs/>
          <w:sz w:val="24"/>
          <w:szCs w:val="24"/>
        </w:rPr>
        <w:lastRenderedPageBreak/>
        <w:t xml:space="preserve">Forest Road – Le Chene - Route de </w:t>
      </w:r>
      <w:proofErr w:type="spellStart"/>
      <w:r w:rsidRPr="000C28C6">
        <w:rPr>
          <w:rFonts w:ascii="Arial" w:hAnsi="Arial" w:cs="Arial"/>
          <w:bCs/>
          <w:sz w:val="24"/>
          <w:szCs w:val="24"/>
        </w:rPr>
        <w:t>Roulias</w:t>
      </w:r>
      <w:proofErr w:type="spellEnd"/>
      <w:r w:rsidRPr="000C28C6">
        <w:rPr>
          <w:rFonts w:ascii="Arial" w:hAnsi="Arial" w:cs="Arial"/>
          <w:bCs/>
          <w:sz w:val="24"/>
          <w:szCs w:val="24"/>
        </w:rPr>
        <w:t xml:space="preserve"> – La Villiaze Road – Route de Bas </w:t>
      </w:r>
      <w:proofErr w:type="spellStart"/>
      <w:r w:rsidRPr="000C28C6">
        <w:rPr>
          <w:rFonts w:ascii="Arial" w:hAnsi="Arial" w:cs="Arial"/>
          <w:bCs/>
          <w:sz w:val="24"/>
          <w:szCs w:val="24"/>
        </w:rPr>
        <w:t>Courtils</w:t>
      </w:r>
      <w:proofErr w:type="spellEnd"/>
      <w:r w:rsidRPr="000C28C6">
        <w:rPr>
          <w:rFonts w:ascii="Arial" w:hAnsi="Arial" w:cs="Arial"/>
          <w:bCs/>
          <w:sz w:val="24"/>
          <w:szCs w:val="24"/>
        </w:rPr>
        <w:t xml:space="preserve"> – Rue du </w:t>
      </w:r>
      <w:proofErr w:type="spellStart"/>
      <w:r w:rsidRPr="000C28C6">
        <w:rPr>
          <w:rFonts w:ascii="Arial" w:hAnsi="Arial" w:cs="Arial"/>
          <w:bCs/>
          <w:sz w:val="24"/>
          <w:szCs w:val="24"/>
        </w:rPr>
        <w:t>Gron</w:t>
      </w:r>
      <w:proofErr w:type="spellEnd"/>
      <w:r w:rsidRPr="000C28C6">
        <w:rPr>
          <w:rFonts w:ascii="Arial" w:hAnsi="Arial" w:cs="Arial"/>
          <w:bCs/>
          <w:sz w:val="24"/>
          <w:szCs w:val="24"/>
        </w:rPr>
        <w:t xml:space="preserve"> – Route de Frances – Route de la </w:t>
      </w:r>
      <w:proofErr w:type="spellStart"/>
      <w:r w:rsidRPr="000C28C6">
        <w:rPr>
          <w:rFonts w:ascii="Arial" w:hAnsi="Arial" w:cs="Arial"/>
          <w:bCs/>
          <w:sz w:val="24"/>
          <w:szCs w:val="24"/>
        </w:rPr>
        <w:t>Tourelle</w:t>
      </w:r>
      <w:proofErr w:type="spellEnd"/>
      <w:r w:rsidRPr="000C28C6">
        <w:rPr>
          <w:rFonts w:ascii="Arial" w:hAnsi="Arial" w:cs="Arial"/>
          <w:bCs/>
          <w:sz w:val="24"/>
          <w:szCs w:val="24"/>
        </w:rPr>
        <w:t xml:space="preserve"> – Route de Plaisance – Route des </w:t>
      </w:r>
      <w:proofErr w:type="spellStart"/>
      <w:r w:rsidRPr="000C28C6">
        <w:rPr>
          <w:rFonts w:ascii="Arial" w:hAnsi="Arial" w:cs="Arial"/>
          <w:bCs/>
          <w:sz w:val="24"/>
          <w:szCs w:val="24"/>
        </w:rPr>
        <w:t>Farras</w:t>
      </w:r>
      <w:proofErr w:type="spellEnd"/>
      <w:r w:rsidRPr="000C28C6">
        <w:rPr>
          <w:rFonts w:ascii="Arial" w:hAnsi="Arial" w:cs="Arial"/>
          <w:bCs/>
          <w:sz w:val="24"/>
          <w:szCs w:val="24"/>
        </w:rPr>
        <w:t xml:space="preserve"> – Rue des Landes – Guernsey Airport.</w:t>
      </w:r>
    </w:p>
    <w:p w:rsidR="00864C2A" w:rsidRPr="000C28C6" w:rsidRDefault="00864C2A" w:rsidP="000C28C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Note: There will be no right turn into </w:t>
      </w:r>
      <w:proofErr w:type="spellStart"/>
      <w:r>
        <w:rPr>
          <w:rFonts w:ascii="Arial" w:hAnsi="Arial" w:cs="Arial"/>
          <w:bCs/>
          <w:sz w:val="24"/>
          <w:szCs w:val="24"/>
        </w:rPr>
        <w:t>Russel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Rd from Forest Rd.</w:t>
      </w:r>
    </w:p>
    <w:p w:rsidR="000C28C6" w:rsidRPr="000C28C6" w:rsidRDefault="000C28C6" w:rsidP="000C28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C28C6">
        <w:rPr>
          <w:rFonts w:ascii="Arial" w:hAnsi="Arial" w:cs="Arial"/>
          <w:b/>
          <w:bCs/>
          <w:sz w:val="24"/>
          <w:szCs w:val="24"/>
          <w:u w:val="single"/>
        </w:rPr>
        <w:t>Scheduled Bus Services</w:t>
      </w:r>
    </w:p>
    <w:p w:rsidR="000C28C6" w:rsidRDefault="000C28C6" w:rsidP="000C28C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0C28C6">
        <w:rPr>
          <w:rFonts w:ascii="Arial" w:hAnsi="Arial" w:cs="Arial"/>
          <w:bCs/>
          <w:sz w:val="24"/>
          <w:szCs w:val="24"/>
        </w:rPr>
        <w:t>The scheduled bus services (11, 91, 92 &amp; 93) will follow the diversions detailed above.  See attached map.</w:t>
      </w:r>
    </w:p>
    <w:p w:rsidR="000C28C6" w:rsidRDefault="000C28C6" w:rsidP="000C28C6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Contractors providing school bus services that are </w:t>
      </w:r>
      <w:proofErr w:type="gramStart"/>
      <w:r>
        <w:rPr>
          <w:rFonts w:ascii="Arial" w:hAnsi="Arial" w:cs="Arial"/>
          <w:sz w:val="28"/>
          <w:szCs w:val="28"/>
          <w:u w:val="single"/>
        </w:rPr>
        <w:t>affected,</w:t>
      </w:r>
      <w:proofErr w:type="gramEnd"/>
      <w:r>
        <w:rPr>
          <w:rFonts w:ascii="Arial" w:hAnsi="Arial" w:cs="Arial"/>
          <w:sz w:val="28"/>
          <w:szCs w:val="28"/>
          <w:u w:val="single"/>
        </w:rPr>
        <w:t xml:space="preserve"> are reminded to notify schools of any changes to route, pick-up or drop-off points. </w:t>
      </w:r>
    </w:p>
    <w:p w:rsidR="000C28C6" w:rsidRPr="000C28C6" w:rsidRDefault="000C28C6" w:rsidP="000C28C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All affected bus stops will be suspended</w:t>
      </w:r>
    </w:p>
    <w:p w:rsidR="000C28C6" w:rsidRDefault="000C28C6" w:rsidP="000C28C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0C28C6">
        <w:rPr>
          <w:rFonts w:ascii="Arial" w:hAnsi="Arial" w:cs="Arial"/>
          <w:bCs/>
          <w:sz w:val="24"/>
          <w:szCs w:val="24"/>
        </w:rPr>
        <w:t xml:space="preserve">Note:  The </w:t>
      </w:r>
      <w:r w:rsidRPr="000C28C6">
        <w:rPr>
          <w:rFonts w:ascii="Arial" w:hAnsi="Arial" w:cs="Arial"/>
          <w:bCs/>
          <w:sz w:val="24"/>
          <w:szCs w:val="24"/>
          <w:u w:val="single"/>
        </w:rPr>
        <w:t>minibus shuttle service</w:t>
      </w:r>
      <w:r w:rsidRPr="000C28C6">
        <w:rPr>
          <w:rFonts w:ascii="Arial" w:hAnsi="Arial" w:cs="Arial"/>
          <w:bCs/>
          <w:sz w:val="24"/>
          <w:szCs w:val="24"/>
        </w:rPr>
        <w:t xml:space="preserve"> previously operating between Les </w:t>
      </w:r>
      <w:proofErr w:type="spellStart"/>
      <w:r w:rsidRPr="000C28C6">
        <w:rPr>
          <w:rFonts w:ascii="Arial" w:hAnsi="Arial" w:cs="Arial"/>
          <w:bCs/>
          <w:sz w:val="24"/>
          <w:szCs w:val="24"/>
        </w:rPr>
        <w:t>Nicolles</w:t>
      </w:r>
      <w:proofErr w:type="spellEnd"/>
      <w:r w:rsidRPr="000C28C6">
        <w:rPr>
          <w:rFonts w:ascii="Arial" w:hAnsi="Arial" w:cs="Arial"/>
          <w:bCs/>
          <w:sz w:val="24"/>
          <w:szCs w:val="24"/>
        </w:rPr>
        <w:t xml:space="preserve"> Lane and Rue Maze will cease with this changeover. </w:t>
      </w:r>
    </w:p>
    <w:p w:rsidR="000C28C6" w:rsidRPr="000C28C6" w:rsidRDefault="000C28C6" w:rsidP="000C28C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C28C6">
        <w:rPr>
          <w:rFonts w:ascii="Arial" w:hAnsi="Arial" w:cs="Arial"/>
          <w:bCs/>
          <w:sz w:val="24"/>
          <w:szCs w:val="24"/>
        </w:rPr>
        <w:t xml:space="preserve">For further information on current and future road closures and diversions please consult </w:t>
      </w:r>
      <w:hyperlink r:id="rId6" w:history="1">
        <w:r w:rsidRPr="000C28C6">
          <w:rPr>
            <w:rStyle w:val="Hyperlink"/>
            <w:rFonts w:ascii="Arial" w:hAnsi="Arial" w:cs="Arial"/>
            <w:bCs/>
            <w:sz w:val="24"/>
            <w:szCs w:val="24"/>
          </w:rPr>
          <w:t>www.iris.gov.gg</w:t>
        </w:r>
      </w:hyperlink>
      <w:r w:rsidRPr="000C28C6">
        <w:rPr>
          <w:rFonts w:ascii="Arial" w:hAnsi="Arial" w:cs="Arial"/>
          <w:bCs/>
          <w:sz w:val="24"/>
          <w:szCs w:val="24"/>
        </w:rPr>
        <w:t xml:space="preserve">. </w:t>
      </w:r>
      <w:r w:rsidRPr="000C28C6">
        <w:rPr>
          <w:rFonts w:ascii="Arial" w:hAnsi="Arial" w:cs="Arial"/>
          <w:sz w:val="24"/>
          <w:szCs w:val="24"/>
        </w:rPr>
        <w:br w:type="page"/>
      </w:r>
    </w:p>
    <w:p w:rsidR="000C28C6" w:rsidRPr="000C28C6" w:rsidRDefault="000C28C6" w:rsidP="000C28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sectPr w:rsidR="000C28C6" w:rsidRPr="000C28C6" w:rsidSect="000C28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28C6"/>
    <w:rsid w:val="00075A04"/>
    <w:rsid w:val="000C28C6"/>
    <w:rsid w:val="001C5F09"/>
    <w:rsid w:val="002E4E23"/>
    <w:rsid w:val="00470B36"/>
    <w:rsid w:val="00516437"/>
    <w:rsid w:val="00555127"/>
    <w:rsid w:val="00743F5C"/>
    <w:rsid w:val="007E1AA0"/>
    <w:rsid w:val="00864C2A"/>
    <w:rsid w:val="009120D7"/>
    <w:rsid w:val="00A363F3"/>
    <w:rsid w:val="00B8171A"/>
    <w:rsid w:val="00CE7C03"/>
    <w:rsid w:val="00D45B02"/>
    <w:rsid w:val="00D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28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8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ris.gov.g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States of Guernsey (Cached)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jwroberts</dc:creator>
  <cp:lastModifiedBy>Plumley</cp:lastModifiedBy>
  <cp:revision>2</cp:revision>
  <dcterms:created xsi:type="dcterms:W3CDTF">2014-10-10T14:10:00Z</dcterms:created>
  <dcterms:modified xsi:type="dcterms:W3CDTF">2014-10-10T14:10:00Z</dcterms:modified>
</cp:coreProperties>
</file>